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上海市田林第二中学学生综合素质评价结果评定工作方案</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为进一步深化新时代教育评价改革，推进</w:t>
      </w:r>
      <w:r>
        <w:rPr>
          <w:rFonts w:hint="eastAsia" w:ascii="仿宋" w:hAnsi="仿宋" w:eastAsia="仿宋" w:cs="Times New Roman"/>
          <w:sz w:val="28"/>
          <w:szCs w:val="28"/>
          <w:lang w:eastAsia="zh-CN"/>
        </w:rPr>
        <w:t>落实上海市</w:t>
      </w:r>
      <w:r>
        <w:rPr>
          <w:rFonts w:hint="eastAsia" w:ascii="仿宋" w:hAnsi="仿宋" w:eastAsia="仿宋" w:cs="Times New Roman"/>
          <w:sz w:val="28"/>
          <w:szCs w:val="28"/>
        </w:rPr>
        <w:t>初中学业水平考试与初中学生综合素质评价相结合的高中阶段学校考试招生制度改革，根据《上海市教育委员会关于印发&lt;上海市初中学生综合素质评价实施办法&gt;的通知》（沪教委规〔2019〕3号）、</w:t>
      </w:r>
      <w:r>
        <w:rPr>
          <w:rFonts w:hint="default" w:ascii="仿宋" w:hAnsi="仿宋" w:eastAsia="仿宋" w:cs="Times New Roman"/>
          <w:sz w:val="28"/>
          <w:szCs w:val="28"/>
        </w:rPr>
        <w:t>《</w:t>
      </w:r>
      <w:r>
        <w:rPr>
          <w:rFonts w:hint="eastAsia" w:ascii="仿宋" w:hAnsi="仿宋" w:eastAsia="仿宋" w:cs="Times New Roman"/>
          <w:sz w:val="28"/>
          <w:szCs w:val="28"/>
          <w:lang w:val="en-US" w:eastAsia="zh-CN"/>
        </w:rPr>
        <w:t>上海市教育委员会关于市实验性示范性高中名额分配综合评价录取学校综合考查的指导意见（试行）</w:t>
      </w:r>
      <w:r>
        <w:rPr>
          <w:rFonts w:hint="default" w:ascii="仿宋" w:hAnsi="仿宋" w:eastAsia="仿宋" w:cs="Times New Roman"/>
          <w:sz w:val="28"/>
          <w:szCs w:val="28"/>
          <w:lang w:eastAsia="zh-CN"/>
        </w:rPr>
        <w:t>》</w:t>
      </w:r>
      <w:r>
        <w:rPr>
          <w:rFonts w:hint="eastAsia" w:ascii="仿宋" w:hAnsi="仿宋" w:eastAsia="仿宋" w:cs="Times New Roman"/>
          <w:sz w:val="28"/>
          <w:szCs w:val="28"/>
        </w:rPr>
        <w:t>（沪教委规〔20</w:t>
      </w:r>
      <w:r>
        <w:rPr>
          <w:rFonts w:hint="eastAsia" w:ascii="仿宋" w:hAnsi="仿宋" w:eastAsia="仿宋" w:cs="Times New Roman"/>
          <w:sz w:val="28"/>
          <w:szCs w:val="28"/>
          <w:lang w:val="en-US" w:eastAsia="zh-CN"/>
        </w:rPr>
        <w:t>21</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10</w:t>
      </w:r>
      <w:r>
        <w:rPr>
          <w:rFonts w:hint="eastAsia" w:ascii="仿宋" w:hAnsi="仿宋" w:eastAsia="仿宋" w:cs="Times New Roman"/>
          <w:sz w:val="28"/>
          <w:szCs w:val="28"/>
        </w:rPr>
        <w:t>号）</w:t>
      </w:r>
      <w:r>
        <w:rPr>
          <w:rFonts w:hint="eastAsia" w:ascii="仿宋" w:hAnsi="仿宋" w:eastAsia="仿宋" w:cs="Times New Roman"/>
          <w:sz w:val="28"/>
          <w:szCs w:val="28"/>
          <w:lang w:val="en-US" w:eastAsia="zh-CN"/>
        </w:rPr>
        <w:t>等</w:t>
      </w:r>
      <w:r>
        <w:rPr>
          <w:rFonts w:hint="eastAsia" w:ascii="仿宋" w:hAnsi="仿宋" w:eastAsia="仿宋" w:cs="Times New Roman"/>
          <w:sz w:val="28"/>
          <w:szCs w:val="28"/>
        </w:rPr>
        <w:t>文件精神，切实保障</w:t>
      </w:r>
      <w:r>
        <w:rPr>
          <w:rFonts w:hint="eastAsia" w:ascii="仿宋" w:hAnsi="仿宋" w:eastAsia="仿宋" w:cs="Times New Roman"/>
          <w:sz w:val="28"/>
          <w:szCs w:val="28"/>
          <w:lang w:eastAsia="zh-CN"/>
        </w:rPr>
        <w:t>本校毕业年级</w:t>
      </w:r>
      <w:r>
        <w:rPr>
          <w:rFonts w:hint="eastAsia" w:ascii="仿宋" w:hAnsi="仿宋" w:eastAsia="仿宋" w:cs="Times New Roman"/>
          <w:sz w:val="28"/>
          <w:szCs w:val="28"/>
          <w:lang w:val="en-US" w:eastAsia="zh-CN"/>
        </w:rPr>
        <w:t>学生综合素质评价结果评定工作</w:t>
      </w:r>
      <w:r>
        <w:rPr>
          <w:rFonts w:hint="eastAsia" w:ascii="仿宋" w:hAnsi="仿宋" w:eastAsia="仿宋" w:cs="Times New Roman"/>
          <w:sz w:val="28"/>
          <w:szCs w:val="28"/>
        </w:rPr>
        <w:t>的公平公正、规范有序</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现提出以下工作指导意见。</w:t>
      </w:r>
    </w:p>
    <w:p>
      <w:pPr>
        <w:spacing w:line="360" w:lineRule="auto"/>
        <w:ind w:firstLine="560" w:firstLineChars="200"/>
        <w:rPr>
          <w:rFonts w:hint="eastAsia" w:ascii="仿宋" w:hAnsi="仿宋" w:eastAsia="仿宋" w:cs="Times New Roman"/>
          <w:sz w:val="28"/>
          <w:szCs w:val="28"/>
          <w:lang w:val="en-US" w:eastAsia="zh-CN"/>
        </w:rPr>
      </w:pPr>
    </w:p>
    <w:p>
      <w:pPr>
        <w:spacing w:line="360" w:lineRule="auto"/>
        <w:rPr>
          <w:rFonts w:hint="eastAsia" w:ascii="仿宋" w:hAnsi="仿宋" w:eastAsia="仿宋" w:cs="Times New Roman"/>
          <w:b/>
          <w:bCs/>
          <w:sz w:val="28"/>
          <w:szCs w:val="28"/>
        </w:rPr>
      </w:pPr>
      <w:r>
        <w:rPr>
          <w:rFonts w:hint="eastAsia" w:ascii="仿宋" w:hAnsi="仿宋" w:eastAsia="仿宋" w:cs="Times New Roman"/>
          <w:b/>
          <w:bCs/>
          <w:sz w:val="28"/>
          <w:szCs w:val="28"/>
          <w:lang w:eastAsia="zh-CN"/>
        </w:rPr>
        <w:t>一、</w:t>
      </w:r>
      <w:r>
        <w:rPr>
          <w:rFonts w:hint="eastAsia" w:ascii="仿宋" w:hAnsi="仿宋" w:eastAsia="仿宋" w:cs="Times New Roman"/>
          <w:b/>
          <w:bCs/>
          <w:sz w:val="28"/>
          <w:szCs w:val="28"/>
        </w:rPr>
        <w:t>指导思想</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以习近平新时代中国特色社会主义思想为指导，全面贯彻党的教育方针，落实立德树人根本任务，紧扣义务教育优质均衡发展、高中阶段学校特色多样发展和普通高中育人方式改革相关要求，全面深化初中学业水平考试与初中学生综合素质评价相结合的高中阶段学校考试招生制度改革，树立正确的育人观和教育质量观，促进学生德智体美劳全面发展，着力培养堪当民族复兴重任的时代新人。</w:t>
      </w:r>
    </w:p>
    <w:p>
      <w:pPr>
        <w:spacing w:line="360" w:lineRule="auto"/>
        <w:ind w:firstLine="560" w:firstLineChars="200"/>
        <w:rPr>
          <w:rFonts w:hint="eastAsia" w:ascii="仿宋" w:hAnsi="仿宋" w:eastAsia="仿宋" w:cs="Times New Roman"/>
          <w:sz w:val="28"/>
          <w:szCs w:val="28"/>
        </w:rPr>
      </w:pPr>
    </w:p>
    <w:p>
      <w:pPr>
        <w:spacing w:line="360" w:lineRule="auto"/>
        <w:rPr>
          <w:rFonts w:hint="eastAsia" w:ascii="仿宋" w:hAnsi="仿宋" w:eastAsia="仿宋" w:cs="Times New Roman"/>
          <w:sz w:val="28"/>
          <w:szCs w:val="28"/>
        </w:rPr>
      </w:pPr>
      <w:r>
        <w:rPr>
          <w:rFonts w:hint="eastAsia" w:ascii="仿宋" w:hAnsi="仿宋" w:eastAsia="仿宋" w:cs="Times New Roman"/>
          <w:b/>
          <w:bCs/>
          <w:sz w:val="28"/>
          <w:szCs w:val="28"/>
        </w:rPr>
        <w:t>二、组织领导</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成立</w:t>
      </w:r>
      <w:r>
        <w:rPr>
          <w:rFonts w:hint="eastAsia" w:ascii="仿宋" w:hAnsi="仿宋" w:eastAsia="仿宋" w:cs="Times New Roman"/>
          <w:sz w:val="28"/>
          <w:szCs w:val="28"/>
          <w:lang w:eastAsia="zh-CN"/>
        </w:rPr>
        <w:t>我校</w:t>
      </w:r>
      <w:r>
        <w:rPr>
          <w:rFonts w:hint="eastAsia" w:ascii="仿宋" w:hAnsi="仿宋" w:eastAsia="仿宋" w:cs="Times New Roman"/>
          <w:sz w:val="28"/>
          <w:szCs w:val="28"/>
          <w:lang w:val="en-US" w:eastAsia="zh-CN"/>
        </w:rPr>
        <w:t>毕业年级学生综合素质评价结果评定专项工作</w:t>
      </w:r>
      <w:r>
        <w:rPr>
          <w:rFonts w:hint="eastAsia" w:ascii="仿宋" w:hAnsi="仿宋" w:eastAsia="仿宋" w:cs="Times New Roman"/>
          <w:sz w:val="28"/>
          <w:szCs w:val="28"/>
        </w:rPr>
        <w:t>小组，负责</w:t>
      </w:r>
      <w:r>
        <w:rPr>
          <w:rFonts w:hint="eastAsia" w:ascii="仿宋" w:hAnsi="仿宋" w:eastAsia="仿宋" w:cs="Times New Roman"/>
          <w:sz w:val="28"/>
          <w:szCs w:val="28"/>
          <w:lang w:eastAsia="zh-CN"/>
        </w:rPr>
        <w:t>组织</w:t>
      </w:r>
      <w:r>
        <w:rPr>
          <w:rFonts w:hint="eastAsia" w:ascii="仿宋" w:hAnsi="仿宋" w:eastAsia="仿宋" w:cs="Times New Roman"/>
          <w:sz w:val="28"/>
          <w:szCs w:val="28"/>
        </w:rPr>
        <w:t>规划、协调落实</w:t>
      </w:r>
      <w:r>
        <w:rPr>
          <w:rFonts w:hint="eastAsia" w:ascii="仿宋" w:hAnsi="仿宋" w:eastAsia="仿宋" w:cs="Times New Roman"/>
          <w:sz w:val="28"/>
          <w:szCs w:val="28"/>
          <w:lang w:eastAsia="zh-CN"/>
        </w:rPr>
        <w:t>评定工作各个环节</w:t>
      </w:r>
      <w:r>
        <w:rPr>
          <w:rFonts w:hint="eastAsia" w:ascii="仿宋" w:hAnsi="仿宋" w:eastAsia="仿宋" w:cs="Times New Roman"/>
          <w:sz w:val="28"/>
          <w:szCs w:val="28"/>
        </w:rPr>
        <w:t>，确保</w:t>
      </w:r>
      <w:r>
        <w:rPr>
          <w:rFonts w:hint="eastAsia" w:ascii="仿宋" w:hAnsi="仿宋" w:eastAsia="仿宋" w:cs="Times New Roman"/>
          <w:sz w:val="28"/>
          <w:szCs w:val="28"/>
          <w:lang w:eastAsia="zh-CN"/>
        </w:rPr>
        <w:t>相</w:t>
      </w:r>
      <w:r>
        <w:rPr>
          <w:rFonts w:hint="eastAsia" w:ascii="仿宋" w:hAnsi="仿宋" w:eastAsia="仿宋" w:cs="Times New Roman"/>
          <w:sz w:val="28"/>
          <w:szCs w:val="28"/>
        </w:rPr>
        <w:t>关工作客观、公正、规范、安全和有序进行。</w:t>
      </w:r>
    </w:p>
    <w:p>
      <w:pPr>
        <w:spacing w:line="360" w:lineRule="auto"/>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组  长：</w:t>
      </w:r>
      <w:r>
        <w:rPr>
          <w:rFonts w:hint="eastAsia" w:ascii="仿宋" w:hAnsi="仿宋" w:eastAsia="仿宋" w:cs="Times New Roman"/>
          <w:sz w:val="28"/>
          <w:szCs w:val="28"/>
          <w:lang w:eastAsia="zh-CN"/>
        </w:rPr>
        <w:t>王卫珍、张小忠</w:t>
      </w:r>
    </w:p>
    <w:p>
      <w:pPr>
        <w:spacing w:line="360" w:lineRule="auto"/>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rPr>
        <w:t>副组长：</w:t>
      </w:r>
      <w:r>
        <w:rPr>
          <w:rFonts w:hint="eastAsia" w:ascii="仿宋" w:hAnsi="仿宋" w:eastAsia="仿宋" w:cs="Times New Roman"/>
          <w:sz w:val="28"/>
          <w:szCs w:val="28"/>
          <w:lang w:eastAsia="zh-CN"/>
        </w:rPr>
        <w:t>赵淑贤</w:t>
      </w:r>
      <w:r>
        <w:rPr>
          <w:rFonts w:hint="eastAsia" w:ascii="仿宋" w:hAnsi="仿宋" w:eastAsia="仿宋" w:cs="Times New Roman"/>
          <w:sz w:val="28"/>
          <w:szCs w:val="28"/>
        </w:rPr>
        <w:t>、</w:t>
      </w:r>
      <w:r>
        <w:rPr>
          <w:rFonts w:hint="eastAsia" w:ascii="仿宋" w:hAnsi="仿宋" w:eastAsia="仿宋" w:cs="Times New Roman"/>
          <w:sz w:val="28"/>
          <w:szCs w:val="28"/>
          <w:lang w:eastAsia="zh-CN"/>
        </w:rPr>
        <w:t>高蕾</w:t>
      </w:r>
    </w:p>
    <w:p>
      <w:pPr>
        <w:spacing w:line="360" w:lineRule="auto"/>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组  员：</w:t>
      </w:r>
      <w:r>
        <w:rPr>
          <w:rFonts w:hint="eastAsia" w:ascii="仿宋" w:hAnsi="仿宋" w:eastAsia="仿宋" w:cs="Times New Roman"/>
          <w:sz w:val="28"/>
          <w:szCs w:val="28"/>
          <w:lang w:eastAsia="zh-CN"/>
        </w:rPr>
        <w:t>政教处、教导处、综评各项目录入员、毕业年级年级组长及班主任</w:t>
      </w:r>
    </w:p>
    <w:p>
      <w:pPr>
        <w:spacing w:line="360" w:lineRule="auto"/>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eastAsia="zh-CN"/>
        </w:rPr>
        <w:t>监</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lang w:eastAsia="zh-CN"/>
        </w:rPr>
        <w:t>督：党支部纪检委员</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专项</w:t>
      </w:r>
      <w:r>
        <w:rPr>
          <w:rFonts w:hint="eastAsia" w:ascii="仿宋" w:hAnsi="仿宋" w:eastAsia="仿宋" w:cs="Times New Roman"/>
          <w:sz w:val="28"/>
          <w:szCs w:val="28"/>
          <w:lang w:val="en-US" w:eastAsia="zh-Hans"/>
        </w:rPr>
        <w:t>工</w:t>
      </w:r>
      <w:r>
        <w:rPr>
          <w:rFonts w:hint="eastAsia" w:ascii="仿宋" w:hAnsi="仿宋" w:eastAsia="仿宋" w:cs="Times New Roman"/>
          <w:sz w:val="28"/>
          <w:szCs w:val="28"/>
          <w:lang w:val="en-US" w:eastAsia="zh-CN"/>
        </w:rPr>
        <w:t>作</w:t>
      </w:r>
      <w:r>
        <w:rPr>
          <w:rFonts w:hint="eastAsia" w:ascii="仿宋" w:hAnsi="仿宋" w:eastAsia="仿宋" w:cs="Times New Roman"/>
          <w:sz w:val="28"/>
          <w:szCs w:val="28"/>
          <w:lang w:val="en-US" w:eastAsia="zh-Hans"/>
        </w:rPr>
        <w:t>小组负责</w:t>
      </w:r>
      <w:r>
        <w:rPr>
          <w:rFonts w:hint="eastAsia" w:ascii="仿宋" w:hAnsi="仿宋" w:eastAsia="仿宋" w:cs="Times New Roman"/>
          <w:sz w:val="28"/>
          <w:szCs w:val="28"/>
          <w:lang w:val="en-US" w:eastAsia="zh-CN"/>
        </w:rPr>
        <w:t>制定并实施本校工作方案，完成本校初三学生综合素质评价</w:t>
      </w:r>
      <w:r>
        <w:rPr>
          <w:rFonts w:hint="eastAsia" w:ascii="仿宋" w:hAnsi="仿宋" w:eastAsia="仿宋" w:cs="Times New Roman"/>
          <w:sz w:val="28"/>
          <w:szCs w:val="28"/>
          <w:lang w:val="en-US" w:eastAsia="zh-Hans"/>
        </w:rPr>
        <w:t>的</w:t>
      </w:r>
      <w:r>
        <w:rPr>
          <w:rFonts w:hint="eastAsia" w:ascii="仿宋" w:hAnsi="仿宋" w:eastAsia="仿宋" w:cs="Times New Roman"/>
          <w:sz w:val="28"/>
          <w:szCs w:val="28"/>
          <w:lang w:val="en-US" w:eastAsia="zh-CN"/>
        </w:rPr>
        <w:t>数据审查和结果评定。</w:t>
      </w:r>
    </w:p>
    <w:p>
      <w:pPr>
        <w:spacing w:line="360" w:lineRule="auto"/>
        <w:ind w:firstLine="560" w:firstLineChars="200"/>
        <w:rPr>
          <w:rFonts w:hint="eastAsia" w:ascii="仿宋" w:hAnsi="仿宋" w:eastAsia="仿宋" w:cs="Times New Roman"/>
          <w:sz w:val="28"/>
          <w:szCs w:val="28"/>
          <w:lang w:val="en-US" w:eastAsia="zh-CN"/>
        </w:rPr>
      </w:pPr>
    </w:p>
    <w:p>
      <w:pPr>
        <w:spacing w:line="360" w:lineRule="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三、</w:t>
      </w:r>
      <w:r>
        <w:rPr>
          <w:rFonts w:hint="eastAsia" w:ascii="仿宋" w:hAnsi="仿宋" w:eastAsia="仿宋" w:cs="Times New Roman"/>
          <w:b/>
          <w:bCs/>
          <w:sz w:val="28"/>
          <w:szCs w:val="28"/>
          <w:lang w:val="en-US" w:eastAsia="zh-Hans"/>
        </w:rPr>
        <w:t>工作原则</w:t>
      </w:r>
    </w:p>
    <w:p>
      <w:pPr>
        <w:spacing w:line="360" w:lineRule="auto"/>
        <w:ind w:firstLine="560" w:firstLineChars="200"/>
        <w:rPr>
          <w:rFonts w:hint="default" w:ascii="仿宋" w:hAnsi="仿宋" w:eastAsia="仿宋" w:cs="Times New Roman"/>
          <w:sz w:val="28"/>
          <w:szCs w:val="28"/>
        </w:rPr>
      </w:pPr>
      <w:r>
        <w:rPr>
          <w:rFonts w:hint="eastAsia" w:ascii="仿宋" w:hAnsi="仿宋" w:eastAsia="仿宋" w:cs="Times New Roman"/>
          <w:sz w:val="28"/>
          <w:szCs w:val="28"/>
          <w:lang w:val="en-US" w:eastAsia="zh-CN"/>
        </w:rPr>
        <w:t>（一）</w:t>
      </w:r>
      <w:r>
        <w:rPr>
          <w:rFonts w:hint="eastAsia" w:ascii="仿宋" w:hAnsi="仿宋" w:eastAsia="仿宋" w:cs="Times New Roman"/>
          <w:sz w:val="28"/>
          <w:szCs w:val="28"/>
          <w:lang w:val="en-US" w:eastAsia="zh-Hans"/>
        </w:rPr>
        <w:t>坚持</w:t>
      </w:r>
      <w:r>
        <w:rPr>
          <w:rFonts w:hint="eastAsia" w:ascii="仿宋" w:hAnsi="仿宋" w:eastAsia="仿宋" w:cs="Times New Roman"/>
          <w:sz w:val="28"/>
          <w:szCs w:val="28"/>
        </w:rPr>
        <w:t>全面育人</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坚持科学的育人导向，通过考查学生综合素质发展情况，努力破除“唯分数论”，引导学生全面发展。</w:t>
      </w:r>
    </w:p>
    <w:p>
      <w:pPr>
        <w:spacing w:line="360" w:lineRule="auto"/>
        <w:ind w:firstLine="560" w:firstLineChars="200"/>
        <w:rPr>
          <w:rFonts w:hint="default" w:ascii="仿宋" w:hAnsi="仿宋" w:eastAsia="仿宋" w:cs="Times New Roman"/>
          <w:sz w:val="28"/>
          <w:szCs w:val="28"/>
          <w:lang w:eastAsia="zh-Hans"/>
        </w:rPr>
      </w:pPr>
      <w:r>
        <w:rPr>
          <w:rFonts w:hint="eastAsia" w:ascii="仿宋" w:hAnsi="仿宋" w:eastAsia="仿宋" w:cs="Times New Roman"/>
          <w:sz w:val="28"/>
          <w:szCs w:val="28"/>
          <w:lang w:val="en-US" w:eastAsia="zh-CN"/>
        </w:rPr>
        <w:t>（二）</w:t>
      </w:r>
      <w:r>
        <w:rPr>
          <w:rFonts w:hint="eastAsia" w:ascii="仿宋" w:hAnsi="仿宋" w:eastAsia="仿宋" w:cs="Times New Roman"/>
          <w:sz w:val="28"/>
          <w:szCs w:val="28"/>
          <w:lang w:val="en-US" w:eastAsia="zh-Hans"/>
        </w:rPr>
        <w:t>坚持过程评价</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综合素质评价关注过程性和参与性，不进行差异性评价，</w:t>
      </w:r>
      <w:r>
        <w:rPr>
          <w:rFonts w:hint="eastAsia" w:ascii="仿宋" w:hAnsi="仿宋" w:eastAsia="仿宋" w:cs="Times New Roman"/>
          <w:sz w:val="28"/>
          <w:szCs w:val="28"/>
          <w:lang w:val="en-US" w:eastAsia="zh-Hans"/>
        </w:rPr>
        <w:t>充分关注学生成长过程中的动态变化</w:t>
      </w:r>
      <w:r>
        <w:rPr>
          <w:rFonts w:hint="eastAsia" w:ascii="仿宋" w:hAnsi="仿宋" w:eastAsia="仿宋" w:cs="Times New Roman"/>
          <w:sz w:val="28"/>
          <w:szCs w:val="28"/>
        </w:rPr>
        <w:t>。</w:t>
      </w:r>
    </w:p>
    <w:p>
      <w:pPr>
        <w:spacing w:line="360" w:lineRule="auto"/>
        <w:ind w:firstLine="560" w:firstLineChars="200"/>
        <w:rPr>
          <w:rFonts w:hint="default" w:ascii="仿宋" w:hAnsi="仿宋" w:eastAsia="仿宋" w:cs="Times New Roman"/>
          <w:sz w:val="28"/>
          <w:szCs w:val="28"/>
        </w:rPr>
      </w:pPr>
      <w:r>
        <w:rPr>
          <w:rFonts w:hint="eastAsia" w:ascii="仿宋" w:hAnsi="仿宋" w:eastAsia="仿宋" w:cs="Times New Roman"/>
          <w:sz w:val="28"/>
          <w:szCs w:val="28"/>
          <w:lang w:val="en-US" w:eastAsia="zh-CN"/>
        </w:rPr>
        <w:t>（三）</w:t>
      </w:r>
      <w:r>
        <w:rPr>
          <w:rFonts w:hint="eastAsia" w:ascii="仿宋" w:hAnsi="仿宋" w:eastAsia="仿宋" w:cs="Times New Roman"/>
          <w:sz w:val="28"/>
          <w:szCs w:val="28"/>
          <w:lang w:val="en-US" w:eastAsia="zh-Hans"/>
        </w:rPr>
        <w:t>坚持</w:t>
      </w:r>
      <w:r>
        <w:rPr>
          <w:rFonts w:hint="eastAsia" w:ascii="仿宋" w:hAnsi="仿宋" w:eastAsia="仿宋" w:cs="Times New Roman"/>
          <w:sz w:val="28"/>
          <w:szCs w:val="28"/>
        </w:rPr>
        <w:t>公平</w:t>
      </w:r>
      <w:r>
        <w:rPr>
          <w:rFonts w:hint="eastAsia" w:ascii="仿宋" w:hAnsi="仿宋" w:eastAsia="仿宋" w:cs="Times New Roman"/>
          <w:sz w:val="28"/>
          <w:szCs w:val="28"/>
          <w:lang w:val="en-US" w:eastAsia="zh-Hans"/>
        </w:rPr>
        <w:t>透明</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坚持阳光</w:t>
      </w:r>
      <w:r>
        <w:rPr>
          <w:rFonts w:hint="eastAsia" w:ascii="仿宋" w:hAnsi="仿宋" w:eastAsia="仿宋" w:cs="Times New Roman"/>
          <w:sz w:val="28"/>
          <w:szCs w:val="28"/>
          <w:lang w:val="en-US" w:eastAsia="zh-CN"/>
        </w:rPr>
        <w:t>评定</w:t>
      </w:r>
      <w:r>
        <w:rPr>
          <w:rFonts w:hint="eastAsia" w:ascii="仿宋" w:hAnsi="仿宋" w:eastAsia="仿宋" w:cs="Times New Roman"/>
          <w:sz w:val="28"/>
          <w:szCs w:val="28"/>
        </w:rPr>
        <w:t>，规范</w:t>
      </w:r>
      <w:r>
        <w:rPr>
          <w:rFonts w:hint="eastAsia" w:ascii="仿宋" w:hAnsi="仿宋" w:eastAsia="仿宋" w:cs="Times New Roman"/>
          <w:sz w:val="28"/>
          <w:szCs w:val="28"/>
          <w:lang w:val="en-US" w:eastAsia="zh-CN"/>
        </w:rPr>
        <w:t>评定</w:t>
      </w:r>
      <w:r>
        <w:rPr>
          <w:rFonts w:hint="eastAsia" w:ascii="仿宋" w:hAnsi="仿宋" w:eastAsia="仿宋" w:cs="Times New Roman"/>
          <w:sz w:val="28"/>
          <w:szCs w:val="28"/>
        </w:rPr>
        <w:t>程序，加强信息公开，加大监督力度，保障全过程公平公正。</w:t>
      </w:r>
    </w:p>
    <w:p>
      <w:pPr>
        <w:spacing w:line="360" w:lineRule="auto"/>
        <w:ind w:firstLine="560" w:firstLineChars="200"/>
        <w:rPr>
          <w:rFonts w:hint="eastAsia" w:ascii="仿宋" w:hAnsi="仿宋" w:eastAsia="仿宋" w:cs="Times New Roman"/>
          <w:sz w:val="28"/>
          <w:szCs w:val="28"/>
        </w:rPr>
      </w:pPr>
    </w:p>
    <w:p>
      <w:pPr>
        <w:spacing w:line="360" w:lineRule="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四、</w:t>
      </w:r>
      <w:r>
        <w:rPr>
          <w:rFonts w:hint="eastAsia" w:ascii="仿宋" w:hAnsi="仿宋" w:eastAsia="仿宋" w:cs="Times New Roman"/>
          <w:b/>
          <w:bCs/>
          <w:sz w:val="28"/>
          <w:szCs w:val="28"/>
          <w:lang w:val="en-US" w:eastAsia="zh-Hans"/>
        </w:rPr>
        <w:t>评定标准</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综合素质评价</w:t>
      </w:r>
      <w:r>
        <w:rPr>
          <w:rFonts w:hint="eastAsia" w:ascii="仿宋" w:hAnsi="仿宋" w:eastAsia="仿宋" w:cs="Times New Roman"/>
          <w:sz w:val="28"/>
          <w:szCs w:val="28"/>
          <w:lang w:eastAsia="zh-CN"/>
        </w:rPr>
        <w:t>主要</w:t>
      </w:r>
      <w:r>
        <w:rPr>
          <w:rFonts w:hint="eastAsia" w:ascii="仿宋" w:hAnsi="仿宋" w:eastAsia="仿宋" w:cs="Times New Roman"/>
          <w:sz w:val="28"/>
          <w:szCs w:val="28"/>
        </w:rPr>
        <w:t>围绕《上海市初中学生综合素质纪实报告》中的“品德发展与公民素养”“修习课程与学业成绩”“身心健康与艺术素养”“创新精神与实践能力”等内容对学生进行评价，结果分为“合格”“不合格”，作为初中学生毕业的</w:t>
      </w:r>
      <w:r>
        <w:rPr>
          <w:rFonts w:hint="eastAsia" w:ascii="仿宋" w:hAnsi="仿宋" w:eastAsia="仿宋" w:cs="Times New Roman"/>
          <w:sz w:val="28"/>
          <w:szCs w:val="28"/>
          <w:lang w:eastAsia="zh-CN"/>
        </w:rPr>
        <w:t>重要依据</w:t>
      </w:r>
      <w:r>
        <w:rPr>
          <w:rFonts w:hint="eastAsia" w:ascii="仿宋" w:hAnsi="仿宋" w:eastAsia="仿宋" w:cs="Times New Roman"/>
          <w:sz w:val="28"/>
          <w:szCs w:val="28"/>
        </w:rPr>
        <w:t>。</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综合素质评价关注过程性和参与性，不进行差异性评价，注重引导学生全面发展。综合素质评价主要考查初中学生是否完成学校德智体美劳等必修课程，是否完成社会考察、公益劳动、职业体验、安全实训等综合实践活动课时要求，是否完成探究学习（科学实验或社会考察）报告或创新作品说明。</w:t>
      </w:r>
    </w:p>
    <w:p>
      <w:pPr>
        <w:spacing w:line="360" w:lineRule="auto"/>
        <w:ind w:firstLine="560" w:firstLineChars="200"/>
        <w:rPr>
          <w:rFonts w:hint="eastAsia" w:ascii="仿宋" w:hAnsi="仿宋" w:eastAsia="仿宋" w:cs="Times New Roman"/>
          <w:sz w:val="28"/>
          <w:szCs w:val="28"/>
          <w:lang w:val="en-US" w:eastAsia="zh-Hans"/>
        </w:rPr>
      </w:pPr>
    </w:p>
    <w:p>
      <w:pPr>
        <w:spacing w:line="360" w:lineRule="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五、实施流程</w:t>
      </w:r>
    </w:p>
    <w:p>
      <w:pPr>
        <w:spacing w:line="360" w:lineRule="auto"/>
        <w:ind w:firstLine="560" w:firstLineChars="200"/>
        <w:rPr>
          <w:rFonts w:hint="eastAsia" w:ascii="仿宋" w:hAnsi="仿宋" w:eastAsia="仿宋" w:cs="Times New Roman"/>
          <w:sz w:val="28"/>
          <w:szCs w:val="28"/>
        </w:rPr>
      </w:pPr>
      <w:r>
        <w:rPr>
          <w:rFonts w:hint="default" w:ascii="仿宋" w:hAnsi="仿宋" w:eastAsia="仿宋" w:cs="Times New Roman"/>
          <w:sz w:val="28"/>
          <w:szCs w:val="28"/>
          <w:lang w:eastAsia="zh-CN"/>
        </w:rPr>
        <w:t>1</w:t>
      </w:r>
      <w:r>
        <w:rPr>
          <w:rFonts w:hint="eastAsia" w:ascii="仿宋" w:hAnsi="仿宋" w:eastAsia="仿宋" w:cs="Times New Roman"/>
          <w:sz w:val="28"/>
          <w:szCs w:val="28"/>
          <w:lang w:val="en-US" w:eastAsia="zh-Hans"/>
        </w:rPr>
        <w:t>.</w:t>
      </w:r>
      <w:r>
        <w:rPr>
          <w:rFonts w:hint="eastAsia" w:ascii="仿宋" w:hAnsi="仿宋" w:eastAsia="仿宋" w:cs="Times New Roman"/>
          <w:sz w:val="28"/>
          <w:szCs w:val="28"/>
        </w:rPr>
        <w:t>方案制订</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由</w:t>
      </w:r>
      <w:r>
        <w:rPr>
          <w:rFonts w:hint="eastAsia" w:ascii="仿宋" w:hAnsi="仿宋" w:eastAsia="仿宋" w:cs="Times New Roman"/>
          <w:sz w:val="28"/>
          <w:szCs w:val="28"/>
          <w:lang w:eastAsia="zh-CN"/>
        </w:rPr>
        <w:t>本校</w:t>
      </w:r>
      <w:r>
        <w:rPr>
          <w:rFonts w:hint="eastAsia" w:ascii="仿宋" w:hAnsi="仿宋" w:eastAsia="仿宋" w:cs="Times New Roman"/>
          <w:sz w:val="28"/>
          <w:szCs w:val="28"/>
          <w:lang w:val="en-US" w:eastAsia="zh-CN"/>
        </w:rPr>
        <w:t>专项</w:t>
      </w:r>
      <w:r>
        <w:rPr>
          <w:rFonts w:hint="eastAsia" w:ascii="仿宋" w:hAnsi="仿宋" w:eastAsia="仿宋" w:cs="Times New Roman"/>
          <w:sz w:val="28"/>
          <w:szCs w:val="28"/>
          <w:lang w:val="zh-CN"/>
        </w:rPr>
        <w:t>工作小组</w:t>
      </w:r>
      <w:r>
        <w:rPr>
          <w:rFonts w:hint="eastAsia" w:ascii="仿宋" w:hAnsi="仿宋" w:eastAsia="仿宋" w:cs="Times New Roman"/>
          <w:sz w:val="28"/>
          <w:szCs w:val="28"/>
          <w:lang w:val="en-US" w:eastAsia="zh-CN"/>
        </w:rPr>
        <w:t>商讨并</w:t>
      </w:r>
      <w:r>
        <w:rPr>
          <w:rFonts w:hint="eastAsia" w:ascii="仿宋" w:hAnsi="仿宋" w:eastAsia="仿宋" w:cs="Times New Roman"/>
          <w:sz w:val="28"/>
          <w:szCs w:val="28"/>
        </w:rPr>
        <w:t>制订</w:t>
      </w:r>
      <w:r>
        <w:rPr>
          <w:rFonts w:hint="eastAsia" w:ascii="仿宋" w:hAnsi="仿宋" w:eastAsia="仿宋" w:cs="Times New Roman"/>
          <w:sz w:val="28"/>
          <w:szCs w:val="28"/>
          <w:lang w:eastAsia="zh-CN"/>
        </w:rPr>
        <w:t>本校</w:t>
      </w:r>
      <w:r>
        <w:rPr>
          <w:rFonts w:hint="eastAsia" w:ascii="仿宋" w:hAnsi="仿宋" w:eastAsia="仿宋" w:cs="Times New Roman"/>
          <w:sz w:val="28"/>
          <w:szCs w:val="28"/>
          <w:lang w:val="en-US" w:eastAsia="zh-CN"/>
        </w:rPr>
        <w:t>工作实施方案。</w:t>
      </w:r>
      <w:r>
        <w:rPr>
          <w:rFonts w:hint="eastAsia" w:ascii="仿宋" w:hAnsi="仿宋" w:eastAsia="仿宋" w:cs="Times New Roman"/>
          <w:sz w:val="28"/>
          <w:szCs w:val="28"/>
          <w:lang w:eastAsia="zh-CN"/>
        </w:rPr>
        <w:t>经</w:t>
      </w:r>
      <w:r>
        <w:rPr>
          <w:rFonts w:hint="eastAsia" w:ascii="仿宋" w:hAnsi="仿宋" w:eastAsia="仿宋" w:cs="Times New Roman"/>
          <w:sz w:val="28"/>
          <w:szCs w:val="28"/>
          <w:lang w:val="en-US" w:eastAsia="zh-CN"/>
        </w:rPr>
        <w:t>上报区</w:t>
      </w:r>
      <w:r>
        <w:rPr>
          <w:rFonts w:hint="eastAsia" w:ascii="仿宋" w:hAnsi="仿宋" w:eastAsia="仿宋" w:cs="Times New Roman"/>
          <w:sz w:val="28"/>
          <w:szCs w:val="28"/>
        </w:rPr>
        <w:t>教育</w:t>
      </w:r>
      <w:r>
        <w:rPr>
          <w:rFonts w:hint="eastAsia" w:ascii="仿宋" w:hAnsi="仿宋" w:eastAsia="仿宋" w:cs="Times New Roman"/>
          <w:sz w:val="28"/>
          <w:szCs w:val="28"/>
          <w:lang w:eastAsia="zh-CN"/>
        </w:rPr>
        <w:t>局中教科备案</w:t>
      </w:r>
      <w:r>
        <w:rPr>
          <w:rFonts w:hint="eastAsia" w:ascii="仿宋" w:hAnsi="仿宋" w:eastAsia="仿宋" w:cs="Times New Roman"/>
          <w:sz w:val="28"/>
          <w:szCs w:val="28"/>
        </w:rPr>
        <w:t>后，在校内或学校网站等进行公布。</w:t>
      </w:r>
    </w:p>
    <w:p>
      <w:pPr>
        <w:spacing w:line="360" w:lineRule="auto"/>
        <w:ind w:firstLine="560" w:firstLineChars="200"/>
        <w:rPr>
          <w:rFonts w:hint="eastAsia" w:ascii="仿宋" w:hAnsi="仿宋" w:eastAsia="仿宋" w:cs="Times New Roman"/>
          <w:sz w:val="28"/>
          <w:szCs w:val="28"/>
          <w:lang w:val="en-US" w:eastAsia="zh-CN"/>
        </w:rPr>
      </w:pPr>
      <w:r>
        <w:rPr>
          <w:rFonts w:hint="default" w:ascii="仿宋" w:hAnsi="仿宋" w:eastAsia="仿宋" w:cs="Times New Roman"/>
          <w:sz w:val="28"/>
          <w:szCs w:val="28"/>
          <w:lang w:eastAsia="zh-CN"/>
        </w:rPr>
        <w:t>2</w:t>
      </w:r>
      <w:r>
        <w:rPr>
          <w:rFonts w:hint="eastAsia" w:ascii="仿宋" w:hAnsi="仿宋" w:eastAsia="仿宋" w:cs="Times New Roman"/>
          <w:sz w:val="28"/>
          <w:szCs w:val="28"/>
          <w:lang w:val="en-US" w:eastAsia="zh-Hans"/>
        </w:rPr>
        <w:t>.</w:t>
      </w:r>
      <w:r>
        <w:rPr>
          <w:rFonts w:hint="eastAsia" w:ascii="仿宋" w:hAnsi="仿宋" w:eastAsia="仿宋" w:cs="Times New Roman"/>
          <w:sz w:val="28"/>
          <w:szCs w:val="28"/>
          <w:lang w:val="en-US" w:eastAsia="zh-CN"/>
        </w:rPr>
        <w:t>综合素质评价结果评定</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围绕</w:t>
      </w:r>
      <w:r>
        <w:rPr>
          <w:rFonts w:hint="eastAsia" w:ascii="仿宋" w:hAnsi="仿宋" w:eastAsia="仿宋" w:cs="Times New Roman"/>
          <w:sz w:val="28"/>
          <w:szCs w:val="28"/>
        </w:rPr>
        <w:t>“品德发展与公民素养”“修习课程与学业成绩”“身心健康与艺术素养”“创新精神与实践能力”</w:t>
      </w:r>
      <w:r>
        <w:rPr>
          <w:rFonts w:hint="eastAsia" w:ascii="仿宋" w:hAnsi="仿宋" w:eastAsia="仿宋" w:cs="Times New Roman"/>
          <w:sz w:val="28"/>
          <w:szCs w:val="28"/>
          <w:lang w:val="en-US" w:eastAsia="zh-CN"/>
        </w:rPr>
        <w:t>等各版块内容对初三学生进行</w:t>
      </w:r>
      <w:r>
        <w:rPr>
          <w:rFonts w:hint="eastAsia" w:ascii="仿宋" w:hAnsi="仿宋" w:eastAsia="仿宋" w:cs="Times New Roman"/>
          <w:sz w:val="28"/>
          <w:szCs w:val="28"/>
          <w:lang w:val="en-US" w:eastAsia="zh-Hans"/>
        </w:rPr>
        <w:t>结果评定</w:t>
      </w:r>
      <w:r>
        <w:rPr>
          <w:rFonts w:hint="default" w:ascii="仿宋" w:hAnsi="仿宋" w:eastAsia="仿宋" w:cs="Times New Roman"/>
          <w:sz w:val="28"/>
          <w:szCs w:val="28"/>
          <w:lang w:eastAsia="zh-CN"/>
        </w:rPr>
        <w:t>、</w:t>
      </w:r>
      <w:r>
        <w:rPr>
          <w:rFonts w:hint="eastAsia" w:ascii="仿宋" w:hAnsi="仿宋" w:eastAsia="仿宋" w:cs="Times New Roman"/>
          <w:sz w:val="28"/>
          <w:szCs w:val="28"/>
          <w:lang w:val="en-US" w:eastAsia="zh-CN"/>
        </w:rPr>
        <w:t>审查、汇总、上报。上述内容全部按要求完成，即定为</w:t>
      </w:r>
      <w:r>
        <w:rPr>
          <w:rFonts w:hint="eastAsia" w:ascii="仿宋" w:hAnsi="仿宋" w:eastAsia="仿宋" w:cs="Times New Roman"/>
          <w:sz w:val="28"/>
          <w:szCs w:val="28"/>
        </w:rPr>
        <w:t>“合格”</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学校做好相关材料和会议记录的收集归整</w:t>
      </w:r>
      <w:r>
        <w:rPr>
          <w:rFonts w:hint="eastAsia" w:ascii="仿宋" w:hAnsi="仿宋" w:eastAsia="仿宋" w:cs="Times New Roman"/>
          <w:sz w:val="28"/>
          <w:szCs w:val="28"/>
          <w:lang w:eastAsia="zh-CN"/>
        </w:rPr>
        <w:t>。</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对部分特殊情况的学生，如休学复学，外省市转入，身心健康等客观原因造成的综合素质评价记录缺失情况，因客观原因造成的记录缺失原则上不作为评定“不合格”的依据，由学校专项工作小组集体商议后单独给出评定结果。相关佐证材料和会议记录由学校留存，以备上级相关部门核查。</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对</w:t>
      </w:r>
      <w:r>
        <w:rPr>
          <w:rFonts w:hint="eastAsia" w:ascii="仿宋" w:hAnsi="仿宋" w:eastAsia="仿宋" w:cs="Times New Roman"/>
          <w:sz w:val="28"/>
          <w:szCs w:val="28"/>
          <w:lang w:val="en-US" w:eastAsia="zh-Hans"/>
        </w:rPr>
        <w:t>结果评定为“不合格”的</w:t>
      </w:r>
      <w:r>
        <w:rPr>
          <w:rFonts w:hint="eastAsia" w:ascii="仿宋" w:hAnsi="仿宋" w:eastAsia="仿宋" w:cs="Times New Roman"/>
          <w:sz w:val="28"/>
          <w:szCs w:val="28"/>
          <w:lang w:val="en-US" w:eastAsia="zh-CN"/>
        </w:rPr>
        <w:t>情况，学校专项工作小组将会做好相关过程材料及情况说明的收集归整，并严格完成签字确认流程。</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以上两类情况，我校专项工作小组将完整记录并填写“徐汇区初中综合素质评价结果评定特殊情况记录表”（详见附件1），同时上报区教育局中教科留档。</w:t>
      </w:r>
    </w:p>
    <w:p>
      <w:pPr>
        <w:spacing w:line="360" w:lineRule="auto"/>
        <w:ind w:firstLine="560" w:firstLineChars="200"/>
        <w:rPr>
          <w:rFonts w:hint="eastAsia" w:ascii="仿宋" w:hAnsi="仿宋" w:eastAsia="仿宋" w:cs="Times New Roman"/>
          <w:sz w:val="28"/>
          <w:szCs w:val="28"/>
          <w:lang w:val="en-US" w:eastAsia="zh-Hans"/>
        </w:rPr>
      </w:pPr>
      <w:r>
        <w:rPr>
          <w:rFonts w:hint="default" w:ascii="仿宋" w:hAnsi="仿宋" w:eastAsia="仿宋" w:cs="Times New Roman"/>
          <w:sz w:val="28"/>
          <w:szCs w:val="28"/>
          <w:lang w:eastAsia="zh-Hans"/>
        </w:rPr>
        <w:t>3</w:t>
      </w:r>
      <w:r>
        <w:rPr>
          <w:rFonts w:hint="eastAsia" w:ascii="仿宋" w:hAnsi="仿宋" w:eastAsia="仿宋" w:cs="Times New Roman"/>
          <w:sz w:val="28"/>
          <w:szCs w:val="28"/>
          <w:lang w:val="en-US" w:eastAsia="zh-Hans"/>
        </w:rPr>
        <w:t>.</w:t>
      </w:r>
      <w:r>
        <w:rPr>
          <w:rFonts w:hint="eastAsia" w:ascii="仿宋" w:hAnsi="仿宋" w:eastAsia="仿宋" w:cs="Times New Roman"/>
          <w:sz w:val="28"/>
          <w:szCs w:val="28"/>
          <w:lang w:val="en-US" w:eastAsia="zh-CN"/>
        </w:rPr>
        <w:t>确认</w:t>
      </w:r>
      <w:r>
        <w:rPr>
          <w:rFonts w:hint="eastAsia" w:ascii="仿宋" w:hAnsi="仿宋" w:eastAsia="仿宋" w:cs="Times New Roman"/>
          <w:sz w:val="28"/>
          <w:szCs w:val="28"/>
          <w:lang w:val="en-US" w:eastAsia="zh-Hans"/>
        </w:rPr>
        <w:t>签字</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组织完成学生本人</w:t>
      </w:r>
      <w:bookmarkStart w:id="0" w:name="_GoBack"/>
      <w:r>
        <w:rPr>
          <w:rFonts w:hint="eastAsia" w:ascii="仿宋" w:hAnsi="仿宋" w:eastAsia="仿宋" w:cs="Times New Roman"/>
          <w:sz w:val="28"/>
          <w:szCs w:val="28"/>
          <w:lang w:val="en-US" w:eastAsia="zh-CN"/>
        </w:rPr>
        <w:t>及其监护人</w:t>
      </w:r>
      <w:bookmarkEnd w:id="0"/>
      <w:r>
        <w:rPr>
          <w:rFonts w:hint="eastAsia" w:ascii="仿宋" w:hAnsi="仿宋" w:eastAsia="仿宋" w:cs="Times New Roman"/>
          <w:sz w:val="28"/>
          <w:szCs w:val="28"/>
          <w:lang w:val="en-US" w:eastAsia="zh-CN"/>
        </w:rPr>
        <w:t>对综合素质评价评定结果的签字确认</w:t>
      </w:r>
      <w:r>
        <w:rPr>
          <w:rFonts w:hint="default" w:ascii="仿宋" w:hAnsi="仿宋" w:eastAsia="仿宋" w:cs="Times New Roman"/>
          <w:sz w:val="28"/>
          <w:szCs w:val="28"/>
          <w:lang w:eastAsia="zh-CN"/>
        </w:rPr>
        <w:t>。</w:t>
      </w:r>
      <w:r>
        <w:rPr>
          <w:rFonts w:hint="eastAsia" w:ascii="仿宋" w:hAnsi="仿宋" w:eastAsia="仿宋" w:cs="Times New Roman"/>
          <w:sz w:val="28"/>
          <w:szCs w:val="28"/>
          <w:lang w:val="en-US" w:eastAsia="zh-Hans"/>
        </w:rPr>
        <w:t>对</w:t>
      </w:r>
      <w:r>
        <w:rPr>
          <w:rFonts w:hint="eastAsia" w:ascii="仿宋" w:hAnsi="仿宋" w:eastAsia="仿宋" w:cs="Times New Roman"/>
          <w:sz w:val="28"/>
          <w:szCs w:val="28"/>
          <w:lang w:val="en-US" w:eastAsia="zh-CN"/>
        </w:rPr>
        <w:t>学生</w:t>
      </w:r>
      <w:r>
        <w:rPr>
          <w:rFonts w:hint="eastAsia" w:ascii="仿宋" w:hAnsi="仿宋" w:eastAsia="仿宋" w:cs="Times New Roman"/>
          <w:sz w:val="28"/>
          <w:szCs w:val="28"/>
          <w:lang w:val="en-US" w:eastAsia="zh-Hans"/>
        </w:rPr>
        <w:t>有异议的情况</w:t>
      </w:r>
      <w:r>
        <w:rPr>
          <w:rFonts w:hint="default" w:ascii="仿宋" w:hAnsi="仿宋" w:eastAsia="仿宋" w:cs="Times New Roman"/>
          <w:sz w:val="28"/>
          <w:szCs w:val="28"/>
          <w:lang w:eastAsia="zh-Hans"/>
        </w:rPr>
        <w:t>，</w:t>
      </w:r>
      <w:r>
        <w:rPr>
          <w:rFonts w:hint="eastAsia" w:ascii="仿宋" w:hAnsi="仿宋" w:eastAsia="仿宋" w:cs="Times New Roman"/>
          <w:sz w:val="28"/>
          <w:szCs w:val="28"/>
          <w:lang w:val="en-US" w:eastAsia="zh-Hans"/>
        </w:rPr>
        <w:t>可向</w:t>
      </w:r>
      <w:r>
        <w:rPr>
          <w:rFonts w:hint="eastAsia" w:ascii="仿宋" w:hAnsi="仿宋" w:eastAsia="仿宋" w:cs="Times New Roman"/>
          <w:sz w:val="28"/>
          <w:szCs w:val="28"/>
          <w:lang w:val="en-US" w:eastAsia="zh-CN"/>
        </w:rPr>
        <w:t>学校</w:t>
      </w:r>
      <w:r>
        <w:rPr>
          <w:rFonts w:hint="eastAsia" w:ascii="仿宋" w:hAnsi="仿宋" w:eastAsia="仿宋" w:cs="Times New Roman"/>
          <w:sz w:val="28"/>
          <w:szCs w:val="28"/>
          <w:lang w:val="en-US" w:eastAsia="zh-Hans"/>
        </w:rPr>
        <w:t>提出申诉</w:t>
      </w:r>
      <w:r>
        <w:rPr>
          <w:rFonts w:hint="eastAsia" w:ascii="仿宋" w:hAnsi="仿宋" w:eastAsia="仿宋" w:cs="Times New Roman"/>
          <w:sz w:val="28"/>
          <w:szCs w:val="28"/>
          <w:lang w:val="en-US" w:eastAsia="zh-CN"/>
        </w:rPr>
        <w:t>并填写“上海市田林第二中学学生综合素质评价工作更正申请表”（附件2）</w:t>
      </w:r>
      <w:r>
        <w:rPr>
          <w:rFonts w:hint="default" w:ascii="仿宋" w:hAnsi="仿宋" w:eastAsia="仿宋" w:cs="Times New Roman"/>
          <w:sz w:val="28"/>
          <w:szCs w:val="28"/>
          <w:lang w:eastAsia="zh-Hans"/>
        </w:rPr>
        <w:t>，</w:t>
      </w:r>
      <w:r>
        <w:rPr>
          <w:rFonts w:hint="eastAsia" w:ascii="仿宋" w:hAnsi="仿宋" w:eastAsia="仿宋" w:cs="Times New Roman"/>
          <w:sz w:val="28"/>
          <w:szCs w:val="28"/>
          <w:lang w:val="en-US" w:eastAsia="zh-Hans"/>
        </w:rPr>
        <w:t>由</w:t>
      </w:r>
      <w:r>
        <w:rPr>
          <w:rFonts w:hint="eastAsia" w:ascii="仿宋" w:hAnsi="仿宋" w:eastAsia="仿宋" w:cs="Times New Roman"/>
          <w:sz w:val="28"/>
          <w:szCs w:val="28"/>
          <w:lang w:val="en-US" w:eastAsia="zh-CN"/>
        </w:rPr>
        <w:t>学校</w:t>
      </w:r>
      <w:r>
        <w:rPr>
          <w:rFonts w:hint="eastAsia" w:ascii="仿宋" w:hAnsi="仿宋" w:eastAsia="仿宋" w:cs="Times New Roman"/>
          <w:sz w:val="28"/>
          <w:szCs w:val="28"/>
          <w:lang w:eastAsia="zh-CN"/>
        </w:rPr>
        <w:t>专项</w:t>
      </w:r>
      <w:r>
        <w:rPr>
          <w:rFonts w:hint="eastAsia" w:ascii="仿宋" w:hAnsi="仿宋" w:eastAsia="仿宋" w:cs="Times New Roman"/>
          <w:sz w:val="28"/>
          <w:szCs w:val="28"/>
          <w:lang w:val="en-US" w:eastAsia="zh-CN"/>
        </w:rPr>
        <w:t>工作小组负责组织</w:t>
      </w:r>
      <w:r>
        <w:rPr>
          <w:rFonts w:hint="eastAsia" w:ascii="仿宋" w:hAnsi="仿宋" w:eastAsia="仿宋" w:cs="Times New Roman"/>
          <w:sz w:val="28"/>
          <w:szCs w:val="28"/>
          <w:lang w:val="en-US" w:eastAsia="zh-Hans"/>
        </w:rPr>
        <w:t>复评</w:t>
      </w:r>
      <w:r>
        <w:rPr>
          <w:rFonts w:hint="default" w:ascii="仿宋" w:hAnsi="仿宋" w:eastAsia="仿宋" w:cs="Times New Roman"/>
          <w:sz w:val="28"/>
          <w:szCs w:val="28"/>
          <w:lang w:eastAsia="zh-Hans"/>
        </w:rPr>
        <w:t>，</w:t>
      </w:r>
      <w:r>
        <w:rPr>
          <w:rFonts w:hint="eastAsia" w:ascii="仿宋" w:hAnsi="仿宋" w:eastAsia="仿宋" w:cs="Times New Roman"/>
          <w:sz w:val="28"/>
          <w:szCs w:val="28"/>
          <w:lang w:val="en-US" w:eastAsia="zh-Hans"/>
        </w:rPr>
        <w:t>复评结果为最终结果</w:t>
      </w:r>
      <w:r>
        <w:rPr>
          <w:rFonts w:hint="eastAsia" w:ascii="仿宋" w:hAnsi="仿宋" w:eastAsia="仿宋" w:cs="Times New Roman"/>
          <w:sz w:val="28"/>
          <w:szCs w:val="28"/>
          <w:lang w:val="en-US" w:eastAsia="zh-CN"/>
        </w:rPr>
        <w:t>，复评材料由学校留存</w:t>
      </w:r>
      <w:r>
        <w:rPr>
          <w:rFonts w:hint="default" w:ascii="仿宋" w:hAnsi="仿宋" w:eastAsia="仿宋" w:cs="Times New Roman"/>
          <w:sz w:val="28"/>
          <w:szCs w:val="28"/>
          <w:lang w:eastAsia="zh-Hans"/>
        </w:rPr>
        <w:t>。</w:t>
      </w:r>
    </w:p>
    <w:p>
      <w:pPr>
        <w:spacing w:line="360" w:lineRule="auto"/>
        <w:ind w:firstLine="560" w:firstLineChars="200"/>
        <w:rPr>
          <w:rFonts w:hint="eastAsia" w:ascii="仿宋" w:hAnsi="仿宋" w:eastAsia="仿宋" w:cs="Times New Roman"/>
          <w:sz w:val="28"/>
          <w:szCs w:val="28"/>
          <w:lang w:val="en-US" w:eastAsia="zh-CN"/>
        </w:rPr>
      </w:pPr>
      <w:r>
        <w:rPr>
          <w:rFonts w:hint="default" w:ascii="仿宋" w:hAnsi="仿宋" w:eastAsia="仿宋" w:cs="Times New Roman"/>
          <w:sz w:val="28"/>
          <w:szCs w:val="28"/>
          <w:lang w:eastAsia="zh-Hans"/>
        </w:rPr>
        <w:t>4</w:t>
      </w:r>
      <w:r>
        <w:rPr>
          <w:rFonts w:hint="eastAsia" w:ascii="仿宋" w:hAnsi="仿宋" w:eastAsia="仿宋" w:cs="Times New Roman"/>
          <w:sz w:val="28"/>
          <w:szCs w:val="28"/>
          <w:lang w:val="en-US" w:eastAsia="zh-Hans"/>
        </w:rPr>
        <w:t>.结果录入</w:t>
      </w:r>
    </w:p>
    <w:p>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由学校专项工作小组指定工作人员将确认</w:t>
      </w:r>
      <w:r>
        <w:rPr>
          <w:rFonts w:hint="eastAsia" w:ascii="仿宋" w:hAnsi="仿宋" w:eastAsia="仿宋" w:cs="Times New Roman"/>
          <w:sz w:val="28"/>
          <w:szCs w:val="28"/>
          <w:lang w:val="en-US" w:eastAsia="zh-Hans"/>
        </w:rPr>
        <w:t>后</w:t>
      </w:r>
      <w:r>
        <w:rPr>
          <w:rFonts w:hint="eastAsia" w:ascii="仿宋" w:hAnsi="仿宋" w:eastAsia="仿宋" w:cs="Times New Roman"/>
          <w:sz w:val="28"/>
          <w:szCs w:val="28"/>
          <w:lang w:val="en-US" w:eastAsia="zh-CN"/>
        </w:rPr>
        <w:t>的综合素质评价评定结果录入学生综合素质评价信息管理系统。</w:t>
      </w:r>
    </w:p>
    <w:p>
      <w:pPr>
        <w:spacing w:line="360" w:lineRule="auto"/>
        <w:ind w:firstLine="560" w:firstLineChars="200"/>
        <w:rPr>
          <w:rFonts w:hint="eastAsia" w:ascii="仿宋" w:hAnsi="仿宋" w:eastAsia="仿宋" w:cs="Times New Roman"/>
          <w:sz w:val="28"/>
          <w:szCs w:val="28"/>
        </w:rPr>
      </w:pPr>
    </w:p>
    <w:p>
      <w:pPr>
        <w:spacing w:line="360" w:lineRule="auto"/>
        <w:rPr>
          <w:rFonts w:hint="eastAsia" w:ascii="仿宋" w:hAnsi="仿宋" w:eastAsia="仿宋" w:cs="Times New Roman"/>
          <w:b/>
          <w:bCs/>
          <w:sz w:val="28"/>
          <w:szCs w:val="28"/>
          <w:lang w:eastAsia="zh-CN"/>
        </w:rPr>
      </w:pPr>
      <w:r>
        <w:rPr>
          <w:rFonts w:hint="eastAsia" w:ascii="仿宋" w:hAnsi="仿宋" w:eastAsia="仿宋" w:cs="Times New Roman"/>
          <w:b/>
          <w:bCs/>
          <w:sz w:val="28"/>
          <w:szCs w:val="28"/>
          <w:lang w:eastAsia="zh-CN"/>
        </w:rPr>
        <w:t>六</w:t>
      </w:r>
      <w:r>
        <w:rPr>
          <w:rFonts w:hint="eastAsia" w:ascii="仿宋" w:hAnsi="仿宋" w:eastAsia="仿宋" w:cs="Times New Roman"/>
          <w:b/>
          <w:bCs/>
          <w:sz w:val="28"/>
          <w:szCs w:val="28"/>
        </w:rPr>
        <w:t>、保障</w:t>
      </w:r>
      <w:r>
        <w:rPr>
          <w:rFonts w:hint="eastAsia" w:ascii="仿宋" w:hAnsi="仿宋" w:eastAsia="仿宋" w:cs="Times New Roman"/>
          <w:b/>
          <w:bCs/>
          <w:sz w:val="28"/>
          <w:szCs w:val="28"/>
          <w:lang w:eastAsia="zh-CN"/>
        </w:rPr>
        <w:t>机制</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（一）公平公正保障</w:t>
      </w:r>
    </w:p>
    <w:p>
      <w:pPr>
        <w:spacing w:line="360" w:lineRule="auto"/>
        <w:ind w:left="279" w:leftChars="133" w:firstLine="280" w:firstLineChars="100"/>
        <w:rPr>
          <w:rFonts w:hint="eastAsia" w:ascii="仿宋" w:hAnsi="仿宋" w:eastAsia="仿宋" w:cs="Times New Roman"/>
          <w:sz w:val="28"/>
          <w:szCs w:val="28"/>
        </w:rPr>
      </w:pPr>
      <w:r>
        <w:rPr>
          <w:rFonts w:hint="eastAsia" w:ascii="仿宋" w:hAnsi="仿宋" w:eastAsia="仿宋" w:cs="Times New Roman"/>
          <w:sz w:val="28"/>
          <w:szCs w:val="28"/>
          <w:lang w:eastAsia="zh-CN"/>
        </w:rPr>
        <w:t>保证综合素质评价结果评定</w:t>
      </w:r>
      <w:r>
        <w:rPr>
          <w:rFonts w:hint="eastAsia" w:ascii="仿宋" w:hAnsi="仿宋" w:eastAsia="仿宋" w:cs="Times New Roman"/>
          <w:sz w:val="28"/>
          <w:szCs w:val="28"/>
        </w:rPr>
        <w:t>全过程公平公正。学校</w:t>
      </w:r>
      <w:r>
        <w:rPr>
          <w:rFonts w:hint="eastAsia" w:ascii="仿宋" w:hAnsi="仿宋" w:eastAsia="仿宋" w:cs="Times New Roman"/>
          <w:sz w:val="28"/>
          <w:szCs w:val="28"/>
          <w:lang w:eastAsia="zh-CN"/>
        </w:rPr>
        <w:t>专项工作小组将</w:t>
      </w:r>
      <w:r>
        <w:rPr>
          <w:rFonts w:hint="eastAsia" w:ascii="仿宋" w:hAnsi="仿宋" w:eastAsia="仿宋" w:cs="Times New Roman"/>
          <w:sz w:val="28"/>
          <w:szCs w:val="28"/>
        </w:rPr>
        <w:t>严格按照公布的工作方案进行</w:t>
      </w:r>
      <w:r>
        <w:rPr>
          <w:rFonts w:hint="eastAsia" w:ascii="仿宋" w:hAnsi="仿宋" w:eastAsia="仿宋" w:cs="Times New Roman"/>
          <w:sz w:val="28"/>
          <w:szCs w:val="28"/>
          <w:lang w:eastAsia="zh-CN"/>
        </w:rPr>
        <w:t>操作</w:t>
      </w:r>
      <w:r>
        <w:rPr>
          <w:rFonts w:hint="eastAsia" w:ascii="仿宋" w:hAnsi="仿宋" w:eastAsia="仿宋" w:cs="Times New Roman"/>
          <w:sz w:val="28"/>
          <w:szCs w:val="28"/>
        </w:rPr>
        <w:t>，严格执行回避制度</w:t>
      </w:r>
      <w:r>
        <w:rPr>
          <w:rFonts w:hint="eastAsia" w:ascii="仿宋" w:hAnsi="仿宋" w:eastAsia="仿宋" w:cs="Times New Roman"/>
          <w:sz w:val="28"/>
          <w:szCs w:val="28"/>
          <w:lang w:eastAsia="zh-CN"/>
        </w:rPr>
        <w:t>及</w:t>
      </w:r>
      <w:r>
        <w:rPr>
          <w:rFonts w:hint="eastAsia" w:ascii="仿宋" w:hAnsi="仿宋" w:eastAsia="仿宋" w:cs="Times New Roman"/>
          <w:sz w:val="28"/>
          <w:szCs w:val="28"/>
        </w:rPr>
        <w:t>相关保密安全规定。</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（二）公开公示制度</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综合素质评价结果评定</w:t>
      </w:r>
      <w:r>
        <w:rPr>
          <w:rFonts w:hint="eastAsia" w:ascii="仿宋" w:hAnsi="仿宋" w:eastAsia="仿宋" w:cs="Times New Roman"/>
          <w:sz w:val="28"/>
          <w:szCs w:val="28"/>
        </w:rPr>
        <w:t>全</w:t>
      </w:r>
      <w:r>
        <w:rPr>
          <w:rFonts w:hint="eastAsia" w:ascii="仿宋" w:hAnsi="仿宋" w:eastAsia="仿宋" w:cs="Times New Roman"/>
          <w:sz w:val="28"/>
          <w:szCs w:val="28"/>
          <w:lang w:eastAsia="zh-CN"/>
        </w:rPr>
        <w:t>过</w:t>
      </w:r>
      <w:r>
        <w:rPr>
          <w:rFonts w:hint="eastAsia" w:ascii="仿宋" w:hAnsi="仿宋" w:eastAsia="仿宋" w:cs="Times New Roman"/>
          <w:sz w:val="28"/>
          <w:szCs w:val="28"/>
        </w:rPr>
        <w:t>程严格实行公开与公示制度。</w:t>
      </w:r>
      <w:r>
        <w:rPr>
          <w:rFonts w:hint="eastAsia" w:ascii="仿宋" w:hAnsi="仿宋" w:eastAsia="仿宋" w:cs="Times New Roman"/>
          <w:sz w:val="28"/>
          <w:szCs w:val="28"/>
          <w:lang w:eastAsia="zh-CN"/>
        </w:rPr>
        <w:t>将</w:t>
      </w:r>
      <w:r>
        <w:rPr>
          <w:rFonts w:hint="eastAsia" w:ascii="仿宋" w:hAnsi="仿宋" w:eastAsia="仿宋" w:cs="Times New Roman"/>
          <w:sz w:val="28"/>
          <w:szCs w:val="28"/>
        </w:rPr>
        <w:t>根据</w:t>
      </w:r>
      <w:r>
        <w:rPr>
          <w:rFonts w:hint="eastAsia" w:ascii="仿宋" w:hAnsi="仿宋" w:eastAsia="仿宋" w:cs="Times New Roman"/>
          <w:sz w:val="28"/>
          <w:szCs w:val="28"/>
          <w:lang w:eastAsia="zh-CN"/>
        </w:rPr>
        <w:t>上级部门</w:t>
      </w:r>
      <w:r>
        <w:rPr>
          <w:rFonts w:hint="eastAsia" w:ascii="仿宋" w:hAnsi="仿宋" w:eastAsia="仿宋" w:cs="Times New Roman"/>
          <w:sz w:val="28"/>
          <w:szCs w:val="28"/>
        </w:rPr>
        <w:t>指导意见要求</w:t>
      </w:r>
      <w:r>
        <w:rPr>
          <w:rFonts w:hint="eastAsia" w:ascii="仿宋" w:hAnsi="仿宋" w:eastAsia="仿宋" w:cs="Times New Roman"/>
          <w:sz w:val="28"/>
          <w:szCs w:val="28"/>
          <w:lang w:eastAsia="zh-CN"/>
        </w:rPr>
        <w:t>及本校工作方案，</w:t>
      </w:r>
      <w:r>
        <w:rPr>
          <w:rFonts w:hint="eastAsia" w:ascii="仿宋" w:hAnsi="仿宋" w:eastAsia="仿宋" w:cs="Times New Roman"/>
          <w:sz w:val="28"/>
          <w:szCs w:val="28"/>
        </w:rPr>
        <w:t>对有关信息进行公开和公示，保障每位学生及其监护人充分知晓</w:t>
      </w:r>
      <w:r>
        <w:rPr>
          <w:rFonts w:hint="eastAsia" w:ascii="仿宋" w:hAnsi="仿宋" w:eastAsia="仿宋" w:cs="Times New Roman"/>
          <w:sz w:val="28"/>
          <w:szCs w:val="28"/>
          <w:lang w:eastAsia="zh-CN"/>
        </w:rPr>
        <w:t>具体</w:t>
      </w:r>
      <w:r>
        <w:rPr>
          <w:rFonts w:hint="eastAsia" w:ascii="仿宋" w:hAnsi="仿宋" w:eastAsia="仿宋" w:cs="Times New Roman"/>
          <w:sz w:val="28"/>
          <w:szCs w:val="28"/>
        </w:rPr>
        <w:t>流程</w:t>
      </w:r>
      <w:r>
        <w:rPr>
          <w:rFonts w:hint="eastAsia" w:ascii="仿宋" w:hAnsi="仿宋" w:eastAsia="仿宋" w:cs="Times New Roman"/>
          <w:sz w:val="28"/>
          <w:szCs w:val="28"/>
          <w:lang w:eastAsia="zh-CN"/>
        </w:rPr>
        <w:t>和实施过程</w:t>
      </w:r>
      <w:r>
        <w:rPr>
          <w:rFonts w:hint="eastAsia" w:ascii="仿宋" w:hAnsi="仿宋" w:eastAsia="仿宋" w:cs="Times New Roman"/>
          <w:sz w:val="28"/>
          <w:szCs w:val="28"/>
        </w:rPr>
        <w:t>。</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（三）</w:t>
      </w:r>
      <w:r>
        <w:rPr>
          <w:rFonts w:hint="eastAsia" w:ascii="仿宋" w:hAnsi="仿宋" w:eastAsia="仿宋" w:cs="Times New Roman"/>
          <w:sz w:val="28"/>
          <w:szCs w:val="28"/>
          <w:lang w:eastAsia="zh-CN"/>
        </w:rPr>
        <w:t>监督</w:t>
      </w:r>
      <w:r>
        <w:rPr>
          <w:rFonts w:hint="eastAsia" w:ascii="仿宋" w:hAnsi="仿宋" w:eastAsia="仿宋" w:cs="Times New Roman"/>
          <w:sz w:val="28"/>
          <w:szCs w:val="28"/>
        </w:rPr>
        <w:t>投诉机制</w:t>
      </w:r>
    </w:p>
    <w:p>
      <w:pPr>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学生</w:t>
      </w:r>
      <w:r>
        <w:rPr>
          <w:rFonts w:hint="eastAsia" w:ascii="仿宋" w:hAnsi="仿宋" w:eastAsia="仿宋" w:cs="Times New Roman"/>
          <w:sz w:val="28"/>
          <w:szCs w:val="28"/>
          <w:lang w:eastAsia="zh-CN"/>
        </w:rPr>
        <w:t>及其监护人</w:t>
      </w:r>
      <w:r>
        <w:rPr>
          <w:rFonts w:hint="eastAsia" w:ascii="仿宋" w:hAnsi="仿宋" w:eastAsia="仿宋" w:cs="Times New Roman"/>
          <w:sz w:val="28"/>
          <w:szCs w:val="28"/>
        </w:rPr>
        <w:t>可在</w:t>
      </w:r>
      <w:r>
        <w:rPr>
          <w:rFonts w:hint="eastAsia" w:ascii="仿宋" w:hAnsi="仿宋" w:eastAsia="仿宋" w:cs="Times New Roman"/>
          <w:sz w:val="28"/>
          <w:szCs w:val="28"/>
          <w:lang w:eastAsia="zh-CN"/>
        </w:rPr>
        <w:t>综合素质评价结果评定</w:t>
      </w:r>
      <w:r>
        <w:rPr>
          <w:rFonts w:hint="eastAsia" w:ascii="仿宋" w:hAnsi="仿宋" w:eastAsia="仿宋" w:cs="Times New Roman"/>
          <w:sz w:val="28"/>
          <w:szCs w:val="28"/>
        </w:rPr>
        <w:t>的相应环节，对违规违纪情况进行实名投诉或举报。</w:t>
      </w:r>
      <w:r>
        <w:rPr>
          <w:rFonts w:hint="eastAsia" w:ascii="仿宋" w:hAnsi="仿宋" w:eastAsia="仿宋" w:cs="Times New Roman"/>
          <w:sz w:val="28"/>
          <w:szCs w:val="28"/>
          <w:lang w:eastAsia="zh-CN"/>
        </w:rPr>
        <w:t>我校专项工作小组将</w:t>
      </w:r>
      <w:r>
        <w:rPr>
          <w:rFonts w:hint="eastAsia" w:ascii="仿宋" w:hAnsi="仿宋" w:eastAsia="仿宋" w:cs="Times New Roman"/>
          <w:sz w:val="28"/>
          <w:szCs w:val="28"/>
        </w:rPr>
        <w:t>根据实际情况，分级进行核查并将处理结果及时告知当事人。</w:t>
      </w:r>
    </w:p>
    <w:p>
      <w:pPr>
        <w:spacing w:line="360" w:lineRule="auto"/>
        <w:ind w:firstLine="560" w:firstLineChars="200"/>
        <w:rPr>
          <w:rFonts w:hint="eastAsia" w:ascii="仿宋" w:hAnsi="仿宋" w:eastAsia="仿宋" w:cs="Times New Roman"/>
          <w:sz w:val="28"/>
          <w:szCs w:val="28"/>
        </w:rPr>
      </w:pPr>
    </w:p>
    <w:p>
      <w:pPr>
        <w:spacing w:line="360" w:lineRule="auto"/>
        <w:ind w:firstLine="560" w:firstLineChars="200"/>
        <w:jc w:val="righ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上海市田林第二中学</w:t>
      </w:r>
    </w:p>
    <w:p>
      <w:pPr>
        <w:spacing w:line="360" w:lineRule="auto"/>
        <w:ind w:firstLine="560" w:firstLineChars="200"/>
        <w:jc w:val="right"/>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2022年6月</w:t>
      </w:r>
    </w:p>
    <w:p>
      <w:pPr>
        <w:spacing w:line="360" w:lineRule="auto"/>
        <w:jc w:val="left"/>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附件1：</w:t>
      </w:r>
    </w:p>
    <w:p>
      <w:pPr>
        <w:spacing w:line="360" w:lineRule="auto"/>
        <w:jc w:val="center"/>
        <w:rPr>
          <w:rFonts w:hint="eastAsia" w:ascii="仿宋" w:hAnsi="仿宋" w:eastAsia="仿宋" w:cs="Times New Roman"/>
          <w:sz w:val="28"/>
          <w:szCs w:val="28"/>
          <w:lang w:val="en-US" w:eastAsia="zh-CN"/>
        </w:rPr>
      </w:pPr>
      <w:r>
        <w:rPr>
          <w:rFonts w:hint="eastAsia" w:ascii="仿宋" w:hAnsi="仿宋" w:eastAsia="仿宋" w:cs="Times New Roman"/>
          <w:b/>
          <w:bCs/>
          <w:sz w:val="28"/>
          <w:szCs w:val="28"/>
          <w:lang w:val="en-US" w:eastAsia="zh-CN"/>
        </w:rPr>
        <w:t>徐汇区初中综合素质评价结果评定特殊情况记录表</w:t>
      </w:r>
    </w:p>
    <w:p>
      <w:pPr>
        <w:spacing w:line="360" w:lineRule="auto"/>
        <w:ind w:firstLine="560" w:firstLineChars="200"/>
        <w:rPr>
          <w:rFonts w:hint="eastAsia" w:ascii="仿宋" w:hAnsi="仿宋" w:eastAsia="仿宋" w:cs="Times New Roman"/>
          <w:sz w:val="28"/>
          <w:szCs w:val="28"/>
          <w:lang w:val="en-US" w:eastAsia="zh-CN"/>
        </w:rPr>
      </w:pPr>
    </w:p>
    <w:p>
      <w:pPr>
        <w:spacing w:line="360" w:lineRule="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学校名称：______________________（盖章）</w:t>
      </w:r>
    </w:p>
    <w:p>
      <w:pPr>
        <w:spacing w:line="360" w:lineRule="auto"/>
        <w:rPr>
          <w:rFonts w:hint="eastAsia" w:ascii="仿宋" w:hAnsi="仿宋" w:eastAsia="仿宋" w:cs="Times New Roman"/>
          <w:sz w:val="28"/>
          <w:szCs w:val="28"/>
          <w:lang w:val="en-US" w:eastAsia="zh-CN"/>
        </w:rPr>
      </w:pPr>
    </w:p>
    <w:p>
      <w:pPr>
        <w:spacing w:line="360" w:lineRule="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校长签名：_____________________</w:t>
      </w:r>
    </w:p>
    <w:p>
      <w:pPr>
        <w:spacing w:line="360" w:lineRule="auto"/>
        <w:rPr>
          <w:rFonts w:hint="default" w:ascii="仿宋" w:hAnsi="仿宋" w:eastAsia="仿宋" w:cs="Times New Roman"/>
          <w:sz w:val="28"/>
          <w:szCs w:val="28"/>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500"/>
        <w:gridCol w:w="1425"/>
        <w:gridCol w:w="3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中考报名号</w:t>
            </w:r>
          </w:p>
        </w:tc>
        <w:tc>
          <w:tcPr>
            <w:tcW w:w="1500" w:type="dxa"/>
          </w:tcPr>
          <w:p>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姓名</w:t>
            </w:r>
          </w:p>
        </w:tc>
        <w:tc>
          <w:tcPr>
            <w:tcW w:w="1425" w:type="dxa"/>
          </w:tcPr>
          <w:p>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评定结果</w:t>
            </w:r>
          </w:p>
        </w:tc>
        <w:tc>
          <w:tcPr>
            <w:tcW w:w="3892" w:type="dxa"/>
          </w:tcPr>
          <w:p>
            <w:pPr>
              <w:spacing w:line="360" w:lineRule="auto"/>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具体情况（简介）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1500"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1425"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3892" w:type="dxa"/>
            <w:vAlign w:val="top"/>
          </w:tcPr>
          <w:p>
            <w:pPr>
              <w:spacing w:line="360" w:lineRule="auto"/>
              <w:ind w:firstLine="560" w:firstLineChars="200"/>
              <w:rPr>
                <w:rFonts w:hint="default" w:ascii="仿宋" w:hAnsi="仿宋" w:eastAsia="仿宋"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1500"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1425"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3892" w:type="dxa"/>
            <w:vAlign w:val="top"/>
          </w:tcPr>
          <w:p>
            <w:pPr>
              <w:spacing w:line="360" w:lineRule="auto"/>
              <w:ind w:firstLine="560" w:firstLineChars="200"/>
              <w:rPr>
                <w:rFonts w:hint="default" w:ascii="仿宋" w:hAnsi="仿宋" w:eastAsia="仿宋"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1500"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1425"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3892" w:type="dxa"/>
            <w:vAlign w:val="top"/>
          </w:tcPr>
          <w:p>
            <w:pPr>
              <w:spacing w:line="360" w:lineRule="auto"/>
              <w:ind w:firstLine="560" w:firstLineChars="200"/>
              <w:rPr>
                <w:rFonts w:hint="default" w:ascii="仿宋" w:hAnsi="仿宋" w:eastAsia="仿宋"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1500"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1425"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3892" w:type="dxa"/>
            <w:vAlign w:val="top"/>
          </w:tcPr>
          <w:p>
            <w:pPr>
              <w:spacing w:line="360" w:lineRule="auto"/>
              <w:ind w:firstLine="560" w:firstLineChars="200"/>
              <w:rPr>
                <w:rFonts w:hint="default" w:ascii="仿宋" w:hAnsi="仿宋" w:eastAsia="仿宋"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1500"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1425"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3892" w:type="dxa"/>
            <w:vAlign w:val="top"/>
          </w:tcPr>
          <w:p>
            <w:pPr>
              <w:spacing w:line="360" w:lineRule="auto"/>
              <w:ind w:firstLine="560" w:firstLineChars="200"/>
              <w:rPr>
                <w:rFonts w:hint="default" w:ascii="仿宋" w:hAnsi="仿宋" w:eastAsia="仿宋"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1500"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1425" w:type="dxa"/>
            <w:vAlign w:val="top"/>
          </w:tcPr>
          <w:p>
            <w:pPr>
              <w:spacing w:line="360" w:lineRule="auto"/>
              <w:ind w:firstLine="560" w:firstLineChars="200"/>
              <w:rPr>
                <w:rFonts w:hint="default" w:ascii="仿宋" w:hAnsi="仿宋" w:eastAsia="仿宋" w:cs="Times New Roman"/>
                <w:sz w:val="28"/>
                <w:szCs w:val="28"/>
                <w:lang w:val="en-US" w:eastAsia="zh-CN"/>
              </w:rPr>
            </w:pPr>
          </w:p>
        </w:tc>
        <w:tc>
          <w:tcPr>
            <w:tcW w:w="3892" w:type="dxa"/>
            <w:vAlign w:val="top"/>
          </w:tcPr>
          <w:p>
            <w:pPr>
              <w:spacing w:line="360" w:lineRule="auto"/>
              <w:ind w:firstLine="560" w:firstLineChars="200"/>
              <w:rPr>
                <w:rFonts w:hint="default" w:ascii="仿宋" w:hAnsi="仿宋" w:eastAsia="仿宋" w:cs="Times New Roman"/>
                <w:sz w:val="28"/>
                <w:szCs w:val="28"/>
                <w:lang w:val="en-US" w:eastAsia="zh-CN"/>
              </w:rPr>
            </w:pPr>
          </w:p>
        </w:tc>
      </w:tr>
    </w:tbl>
    <w:p>
      <w:pPr>
        <w:tabs>
          <w:tab w:val="left" w:pos="2835"/>
        </w:tabs>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ab/>
      </w:r>
    </w:p>
    <w:p>
      <w:pPr>
        <w:ind w:right="720"/>
        <w:rPr>
          <w:sz w:val="24"/>
          <w:szCs w:val="24"/>
        </w:rPr>
      </w:pPr>
      <w:r>
        <w:rPr>
          <w:rFonts w:hint="eastAsia"/>
          <w:sz w:val="24"/>
          <w:szCs w:val="24"/>
        </w:rPr>
        <w:t>附件2：</w:t>
      </w:r>
    </w:p>
    <w:p>
      <w:pPr>
        <w:pStyle w:val="2"/>
      </w:pPr>
      <w:r>
        <w:rPr>
          <w:rFonts w:hint="eastAsia"/>
        </w:rPr>
        <w:t>上海市田林第二中学学生综合素质评价工作</w:t>
      </w:r>
    </w:p>
    <w:p>
      <w:pPr>
        <w:pStyle w:val="2"/>
      </w:pPr>
      <w:r>
        <w:rPr>
          <w:rFonts w:hint="eastAsia"/>
        </w:rPr>
        <w:t>更正申请表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26" w:type="dxa"/>
          </w:tcPr>
          <w:p>
            <w:pPr>
              <w:pStyle w:val="2"/>
              <w:rPr>
                <w:rFonts w:asciiTheme="minorEastAsia" w:hAnsiTheme="minorEastAsia" w:eastAsiaTheme="minorEastAsia"/>
                <w:sz w:val="21"/>
                <w:szCs w:val="24"/>
              </w:rPr>
            </w:pPr>
            <w:r>
              <w:rPr>
                <w:rFonts w:hint="eastAsia" w:asciiTheme="minorEastAsia" w:hAnsiTheme="minorEastAsia" w:eastAsiaTheme="minorEastAsia"/>
                <w:sz w:val="21"/>
                <w:szCs w:val="24"/>
              </w:rPr>
              <w:t>班级</w:t>
            </w:r>
          </w:p>
        </w:tc>
        <w:tc>
          <w:tcPr>
            <w:tcW w:w="6650"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26" w:type="dxa"/>
          </w:tcPr>
          <w:p>
            <w:pPr>
              <w:pStyle w:val="2"/>
              <w:rPr>
                <w:rFonts w:asciiTheme="minorEastAsia" w:hAnsiTheme="minorEastAsia" w:eastAsiaTheme="minorEastAsia"/>
                <w:sz w:val="21"/>
                <w:szCs w:val="24"/>
              </w:rPr>
            </w:pPr>
            <w:r>
              <w:rPr>
                <w:rFonts w:hint="eastAsia" w:asciiTheme="minorEastAsia" w:hAnsiTheme="minorEastAsia" w:eastAsiaTheme="minorEastAsia"/>
                <w:sz w:val="21"/>
                <w:szCs w:val="24"/>
              </w:rPr>
              <w:t>姓名</w:t>
            </w:r>
          </w:p>
        </w:tc>
        <w:tc>
          <w:tcPr>
            <w:tcW w:w="6650"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526" w:type="dxa"/>
          </w:tcPr>
          <w:p>
            <w:pPr>
              <w:pStyle w:val="2"/>
              <w:rPr>
                <w:rFonts w:asciiTheme="minorEastAsia" w:hAnsiTheme="minorEastAsia" w:eastAsiaTheme="minorEastAsia"/>
                <w:sz w:val="21"/>
                <w:szCs w:val="24"/>
              </w:rPr>
            </w:pPr>
            <w:r>
              <w:rPr>
                <w:rFonts w:hint="eastAsia" w:asciiTheme="minorEastAsia" w:hAnsiTheme="minorEastAsia" w:eastAsiaTheme="minorEastAsia"/>
                <w:sz w:val="21"/>
                <w:szCs w:val="24"/>
              </w:rPr>
              <w:t>板块及项目</w:t>
            </w:r>
          </w:p>
        </w:tc>
        <w:tc>
          <w:tcPr>
            <w:tcW w:w="6650"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526" w:type="dxa"/>
          </w:tcPr>
          <w:p>
            <w:pPr>
              <w:pStyle w:val="2"/>
              <w:rPr>
                <w:rFonts w:asciiTheme="minorEastAsia" w:hAnsiTheme="minorEastAsia" w:eastAsiaTheme="minorEastAsia"/>
                <w:sz w:val="21"/>
                <w:szCs w:val="24"/>
              </w:rPr>
            </w:pPr>
            <w:r>
              <w:rPr>
                <w:rFonts w:hint="eastAsia" w:asciiTheme="minorEastAsia" w:hAnsiTheme="minorEastAsia" w:eastAsiaTheme="minorEastAsia"/>
                <w:sz w:val="21"/>
                <w:szCs w:val="24"/>
              </w:rPr>
              <w:t>更正事由</w:t>
            </w:r>
          </w:p>
          <w:p>
            <w:pPr>
              <w:rPr>
                <w:rFonts w:asciiTheme="minorEastAsia" w:hAnsiTheme="minorEastAsia" w:cstheme="majorBidi"/>
                <w:b/>
                <w:bCs/>
                <w:szCs w:val="24"/>
              </w:rPr>
            </w:pPr>
            <w:r>
              <w:rPr>
                <w:rFonts w:hint="eastAsia" w:asciiTheme="minorEastAsia" w:hAnsiTheme="minorEastAsia" w:cstheme="majorBidi"/>
                <w:b/>
                <w:bCs/>
                <w:szCs w:val="24"/>
              </w:rPr>
              <w:t>（请清晰表述项目及事由）</w:t>
            </w:r>
          </w:p>
        </w:tc>
        <w:tc>
          <w:tcPr>
            <w:tcW w:w="6650"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526" w:type="dxa"/>
          </w:tcPr>
          <w:p>
            <w:pPr>
              <w:pStyle w:val="2"/>
              <w:rPr>
                <w:rFonts w:hint="eastAsia" w:asciiTheme="minorEastAsia" w:hAnsiTheme="minorEastAsia" w:eastAsiaTheme="minorEastAsia"/>
                <w:sz w:val="21"/>
                <w:szCs w:val="24"/>
              </w:rPr>
            </w:pPr>
            <w:r>
              <w:rPr>
                <w:rFonts w:hint="eastAsia" w:asciiTheme="minorEastAsia" w:hAnsiTheme="minorEastAsia" w:eastAsiaTheme="minorEastAsia"/>
                <w:sz w:val="21"/>
                <w:szCs w:val="24"/>
              </w:rPr>
              <w:t>更正建议</w:t>
            </w:r>
          </w:p>
          <w:p>
            <w:pPr>
              <w:pStyle w:val="2"/>
              <w:rPr>
                <w:rFonts w:asciiTheme="minorEastAsia" w:hAnsiTheme="minorEastAsia" w:eastAsiaTheme="minorEastAsia"/>
                <w:sz w:val="21"/>
                <w:szCs w:val="24"/>
              </w:rPr>
            </w:pPr>
            <w:r>
              <w:rPr>
                <w:rFonts w:hint="eastAsia" w:asciiTheme="minorEastAsia" w:hAnsiTheme="minorEastAsia" w:eastAsiaTheme="minorEastAsia"/>
                <w:sz w:val="21"/>
                <w:szCs w:val="24"/>
              </w:rPr>
              <w:t>（可选填）</w:t>
            </w:r>
          </w:p>
        </w:tc>
        <w:tc>
          <w:tcPr>
            <w:tcW w:w="6650" w:type="dxa"/>
          </w:tcPr>
          <w:p>
            <w:pPr>
              <w:pStyle w:val="2"/>
            </w:pPr>
          </w:p>
        </w:tc>
      </w:tr>
      <w:tr>
        <w:tblPrEx>
          <w:tblCellMar>
            <w:top w:w="0" w:type="dxa"/>
            <w:left w:w="108" w:type="dxa"/>
            <w:bottom w:w="0" w:type="dxa"/>
            <w:right w:w="108" w:type="dxa"/>
          </w:tblCellMar>
        </w:tblPrEx>
        <w:trPr>
          <w:trHeight w:val="1974" w:hRule="atLeast"/>
        </w:trPr>
        <w:tc>
          <w:tcPr>
            <w:tcW w:w="1526" w:type="dxa"/>
          </w:tcPr>
          <w:p>
            <w:pPr>
              <w:pStyle w:val="2"/>
              <w:rPr>
                <w:rFonts w:hint="eastAsia" w:asciiTheme="minorEastAsia" w:hAnsiTheme="minorEastAsia" w:eastAsiaTheme="minorEastAsia"/>
                <w:sz w:val="21"/>
                <w:szCs w:val="24"/>
              </w:rPr>
            </w:pPr>
            <w:r>
              <w:rPr>
                <w:rFonts w:hint="eastAsia" w:asciiTheme="minorEastAsia" w:hAnsiTheme="minorEastAsia" w:eastAsiaTheme="minorEastAsia"/>
                <w:sz w:val="21"/>
                <w:szCs w:val="24"/>
              </w:rPr>
              <w:t>处理结果（由学校填写）</w:t>
            </w:r>
          </w:p>
        </w:tc>
        <w:tc>
          <w:tcPr>
            <w:tcW w:w="6650" w:type="dxa"/>
          </w:tcPr>
          <w:p>
            <w:pPr>
              <w:pStyle w:val="2"/>
              <w:rPr>
                <w:rFonts w:hint="eastAsia"/>
              </w:rPr>
            </w:pPr>
          </w:p>
          <w:p>
            <w:pPr>
              <w:rPr>
                <w:rFonts w:hint="eastAsia"/>
              </w:rPr>
            </w:pPr>
          </w:p>
          <w:p>
            <w:pPr>
              <w:rPr>
                <w:rFonts w:hint="eastAsia"/>
              </w:rPr>
            </w:pPr>
          </w:p>
          <w:p>
            <w:pPr>
              <w:ind w:firstLine="3990" w:firstLineChars="1900"/>
            </w:pPr>
            <w:r>
              <w:rPr>
                <w:rFonts w:hint="eastAsia"/>
              </w:rPr>
              <w:t xml:space="preserve">负责人签名：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26" w:type="dxa"/>
          </w:tcPr>
          <w:p>
            <w:pPr>
              <w:pStyle w:val="2"/>
              <w:rPr>
                <w:rFonts w:asciiTheme="minorEastAsia" w:hAnsiTheme="minorEastAsia" w:eastAsiaTheme="minorEastAsia"/>
                <w:sz w:val="21"/>
                <w:szCs w:val="24"/>
              </w:rPr>
            </w:pPr>
            <w:r>
              <w:rPr>
                <w:rFonts w:hint="eastAsia" w:asciiTheme="minorEastAsia" w:hAnsiTheme="minorEastAsia" w:eastAsiaTheme="minorEastAsia"/>
                <w:sz w:val="21"/>
                <w:szCs w:val="24"/>
              </w:rPr>
              <w:t>学生本人及家长签名</w:t>
            </w:r>
          </w:p>
        </w:tc>
        <w:tc>
          <w:tcPr>
            <w:tcW w:w="6650"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526" w:type="dxa"/>
          </w:tcPr>
          <w:p>
            <w:pPr>
              <w:pStyle w:val="2"/>
              <w:rPr>
                <w:rFonts w:asciiTheme="minorEastAsia" w:hAnsiTheme="minorEastAsia" w:eastAsiaTheme="minorEastAsia"/>
                <w:sz w:val="21"/>
                <w:szCs w:val="24"/>
              </w:rPr>
            </w:pPr>
            <w:r>
              <w:rPr>
                <w:rFonts w:hint="eastAsia" w:asciiTheme="minorEastAsia" w:hAnsiTheme="minorEastAsia" w:eastAsiaTheme="minorEastAsia"/>
                <w:sz w:val="21"/>
                <w:szCs w:val="24"/>
              </w:rPr>
              <w:t>填表日期</w:t>
            </w:r>
          </w:p>
        </w:tc>
        <w:tc>
          <w:tcPr>
            <w:tcW w:w="6650" w:type="dxa"/>
          </w:tcPr>
          <w:p>
            <w:pPr>
              <w:pStyle w:val="2"/>
            </w:pPr>
          </w:p>
        </w:tc>
      </w:tr>
    </w:tbl>
    <w:p>
      <w:pPr>
        <w:tabs>
          <w:tab w:val="left" w:pos="2835"/>
        </w:tabs>
        <w:jc w:val="left"/>
        <w:rPr>
          <w:rFonts w:hint="default"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MTY0MmU5NThmMzA5NmU0MmJmMTEzODIyYWQ4MzQifQ=="/>
  </w:docVars>
  <w:rsids>
    <w:rsidRoot w:val="793A1AEF"/>
    <w:rsid w:val="189B2F91"/>
    <w:rsid w:val="267F31DF"/>
    <w:rsid w:val="2EFD73EE"/>
    <w:rsid w:val="739B4B81"/>
    <w:rsid w:val="793A1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2053</Words>
  <Characters>2108</Characters>
  <Lines>0</Lines>
  <Paragraphs>0</Paragraphs>
  <TotalTime>8</TotalTime>
  <ScaleCrop>false</ScaleCrop>
  <LinksUpToDate>false</LinksUpToDate>
  <CharactersWithSpaces>2125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2022-06-07T05:21:00Z</dcterms:created>
  <dc:creator>沙漠里的骆驼</dc:creator>
  <cp:lastModifiedBy>沙漠里的骆驼</cp:lastModifiedBy>
  <dcterms:modified xsi:type="dcterms:W3CDTF">2022-06-07T07:35:14Z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155F03FC270B48B8A0BFEADC15B7C8D6</vt:lpwstr>
  </property>
</Properties>
</file>